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2DA6" w:rsidRDefault="002060C5" w:rsidP="002060C5">
      <w:pPr>
        <w:pStyle w:val="Default"/>
      </w:pPr>
      <w:r>
        <w:rPr>
          <w:rFonts w:ascii="Verdana" w:hAnsi="Verdana"/>
          <w:noProof/>
          <w:sz w:val="20"/>
          <w:lang w:eastAsia="el-GR"/>
        </w:rPr>
        <w:drawing>
          <wp:inline distT="0" distB="0" distL="0" distR="0">
            <wp:extent cx="733425" cy="1009650"/>
            <wp:effectExtent l="19050" t="0" r="9525" b="0"/>
            <wp:docPr id="3" name="Εικόνα 3" descr="pindos_logotipo_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pindos_logotipo_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1009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D9609B">
        <w:rPr>
          <w:noProof/>
          <w:lang w:eastAsia="el-GR"/>
        </w:rPr>
        <w:t xml:space="preserve">                                                                           </w:t>
      </w:r>
      <w:r w:rsidR="00D9609B" w:rsidRPr="00D9609B">
        <w:rPr>
          <w:noProof/>
          <w:lang w:eastAsia="el-GR"/>
        </w:rPr>
        <w:drawing>
          <wp:inline distT="0" distB="0" distL="0" distR="0">
            <wp:extent cx="1247775" cy="695325"/>
            <wp:effectExtent l="19050" t="0" r="9525" b="0"/>
            <wp:docPr id="4" name="Εικόνα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7775" cy="695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27F0B" w:rsidRDefault="002934B7" w:rsidP="002060C5">
      <w:pPr>
        <w:pStyle w:val="Default"/>
        <w:rPr>
          <w:b/>
          <w:bCs/>
          <w:sz w:val="20"/>
          <w:szCs w:val="20"/>
        </w:rPr>
      </w:pPr>
      <w:r w:rsidRPr="00FF2DA6">
        <w:rPr>
          <w:b/>
          <w:bCs/>
          <w:sz w:val="20"/>
          <w:szCs w:val="20"/>
        </w:rPr>
        <w:t>ΑΜΚΕ-</w:t>
      </w:r>
    </w:p>
    <w:p w:rsidR="002060C5" w:rsidRDefault="002934B7" w:rsidP="002060C5">
      <w:pPr>
        <w:pStyle w:val="Default"/>
      </w:pPr>
      <w:r w:rsidRPr="00FF2DA6">
        <w:rPr>
          <w:b/>
          <w:bCs/>
          <w:sz w:val="20"/>
          <w:szCs w:val="20"/>
        </w:rPr>
        <w:t>ΠΙΝΔΟΣ ΠΕΡΙΒΑΛΛΟΝΤΙΚΗ</w:t>
      </w:r>
    </w:p>
    <w:p w:rsidR="00D9609B" w:rsidRDefault="00D9609B" w:rsidP="002060C5">
      <w:pPr>
        <w:pStyle w:val="Default"/>
      </w:pPr>
    </w:p>
    <w:p w:rsidR="00FF2DA6" w:rsidRDefault="00FF2DA6" w:rsidP="00FF2DA6">
      <w:pPr>
        <w:pStyle w:val="Default"/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ΕΠΙΧΕΙΡΗΣΙΑΚΟ ΠΡΟΓΡΑΜΜΑ «ΑΝΑΠΤΥΞΗ ΑΝΘΡΩΠΙΝΟΥ ΔΥΝΑΜΙΚΟΥ» </w:t>
      </w:r>
    </w:p>
    <w:p w:rsidR="00FF2DA6" w:rsidRDefault="00FF2DA6" w:rsidP="00FF2DA6">
      <w:pPr>
        <w:pStyle w:val="Default"/>
        <w:jc w:val="center"/>
        <w:rPr>
          <w:sz w:val="20"/>
          <w:szCs w:val="20"/>
        </w:rPr>
      </w:pPr>
      <w:r>
        <w:rPr>
          <w:b/>
          <w:bCs/>
          <w:sz w:val="20"/>
          <w:szCs w:val="20"/>
        </w:rPr>
        <w:t>ΑΞΟΝΑΣ ΠΡΟΤΕΡΑΙΟΤΗΤΑΣ 7 : «ΔΙΕΥΚΟΛΥΝΣΗ ΤΗΣ ΠΡΟΣΒΑΣΗΣ ΣΤΗΝ ΑΠΑΣΧΟΛΗΣΗ»</w:t>
      </w:r>
    </w:p>
    <w:p w:rsidR="00FF2DA6" w:rsidRPr="00EC0BA2" w:rsidRDefault="00FF2DA6" w:rsidP="00FF2DA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Cs w:val="20"/>
          <w:lang w:val="el-GR"/>
        </w:rPr>
      </w:pPr>
    </w:p>
    <w:p w:rsidR="00A64EF8" w:rsidRDefault="00FF2DA6" w:rsidP="00FF2DA6">
      <w:pPr>
        <w:pStyle w:val="Default"/>
        <w:jc w:val="center"/>
        <w:rPr>
          <w:b/>
          <w:bCs/>
          <w:sz w:val="20"/>
          <w:szCs w:val="20"/>
        </w:rPr>
      </w:pPr>
      <w:r w:rsidRPr="00FF2DA6">
        <w:rPr>
          <w:b/>
          <w:bCs/>
          <w:sz w:val="20"/>
          <w:szCs w:val="20"/>
        </w:rPr>
        <w:t>Πράξη "Δημιουργία Θέσεων Απασχόλησης σε τοπικό επίπεδο μέσω προγραμμάτων κοινωφελούς χαρακτήρα, στην Περιφέρεια Ηπείρου- Περιφερειακή Ενότητα Ιωαννίνων"</w:t>
      </w:r>
    </w:p>
    <w:p w:rsidR="00FF2DA6" w:rsidRDefault="00FF2DA6" w:rsidP="00FF2DA6">
      <w:pPr>
        <w:pStyle w:val="Default"/>
        <w:jc w:val="center"/>
        <w:rPr>
          <w:b/>
          <w:bCs/>
          <w:sz w:val="20"/>
          <w:szCs w:val="20"/>
        </w:rPr>
      </w:pPr>
    </w:p>
    <w:p w:rsidR="00FF2DA6" w:rsidRDefault="00FF2DA6" w:rsidP="00FF2DA6">
      <w:pPr>
        <w:pStyle w:val="Default"/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Η </w:t>
      </w:r>
      <w:r w:rsidR="00031BF3">
        <w:rPr>
          <w:b/>
          <w:bCs/>
          <w:sz w:val="20"/>
          <w:szCs w:val="20"/>
        </w:rPr>
        <w:t xml:space="preserve">Αστική Μη Κερδοσκοπική Εταιρεία </w:t>
      </w:r>
      <w:r>
        <w:rPr>
          <w:b/>
          <w:bCs/>
          <w:sz w:val="20"/>
          <w:szCs w:val="20"/>
        </w:rPr>
        <w:t>ΠΙΝΔΟΣ ΠΕΡΙΒΑΛΛΟΝΤΙΚΗ ΑΝΑΚΟΙΝΩΝΕΙ</w:t>
      </w:r>
    </w:p>
    <w:p w:rsidR="00FF2DA6" w:rsidRDefault="00FF2DA6" w:rsidP="00FF2DA6">
      <w:pPr>
        <w:pStyle w:val="Default"/>
        <w:jc w:val="center"/>
        <w:rPr>
          <w:b/>
          <w:bCs/>
          <w:sz w:val="20"/>
          <w:szCs w:val="20"/>
        </w:rPr>
      </w:pPr>
    </w:p>
    <w:p w:rsidR="00FF2DA6" w:rsidRDefault="00FF2DA6" w:rsidP="00FF2DA6">
      <w:pPr>
        <w:pStyle w:val="Default"/>
        <w:jc w:val="both"/>
        <w:rPr>
          <w:rFonts w:ascii="Calibri" w:hAnsi="Calibri" w:cs="Calibri"/>
          <w:sz w:val="22"/>
          <w:szCs w:val="22"/>
        </w:rPr>
      </w:pPr>
      <w:r w:rsidRPr="00FF2DA6">
        <w:rPr>
          <w:rFonts w:ascii="Calibri" w:hAnsi="Calibri" w:cs="Calibri"/>
          <w:sz w:val="22"/>
          <w:szCs w:val="22"/>
        </w:rPr>
        <w:t xml:space="preserve">την πρόσληψη, με σύμβαση εργασίας ιδιωτικού δικαίου ορισμένου χρόνου, συνολικά </w:t>
      </w:r>
      <w:r>
        <w:rPr>
          <w:rFonts w:ascii="Calibri" w:hAnsi="Calibri" w:cs="Calibri"/>
          <w:b/>
          <w:bCs/>
          <w:sz w:val="22"/>
          <w:szCs w:val="22"/>
        </w:rPr>
        <w:t>ΕΚΑΤΟΝ ΕΝΕΝΗΝΤΑ ΤΕΣΣΑΡΩΝ</w:t>
      </w:r>
      <w:r w:rsidRPr="00FF2DA6">
        <w:rPr>
          <w:rFonts w:ascii="Calibri" w:hAnsi="Calibri" w:cs="Calibri"/>
          <w:b/>
          <w:bCs/>
          <w:sz w:val="22"/>
          <w:szCs w:val="22"/>
        </w:rPr>
        <w:t xml:space="preserve"> (</w:t>
      </w:r>
      <w:r>
        <w:rPr>
          <w:rFonts w:ascii="Calibri" w:hAnsi="Calibri" w:cs="Calibri"/>
          <w:b/>
          <w:bCs/>
          <w:sz w:val="22"/>
          <w:szCs w:val="22"/>
        </w:rPr>
        <w:t>194</w:t>
      </w:r>
      <w:r w:rsidRPr="00FF2DA6">
        <w:rPr>
          <w:rFonts w:ascii="Calibri" w:hAnsi="Calibri" w:cs="Calibri"/>
          <w:b/>
          <w:bCs/>
          <w:sz w:val="22"/>
          <w:szCs w:val="22"/>
        </w:rPr>
        <w:t xml:space="preserve">) ατόμων </w:t>
      </w:r>
      <w:r w:rsidRPr="00FF2DA6">
        <w:rPr>
          <w:rFonts w:ascii="Calibri" w:hAnsi="Calibri" w:cs="Calibri"/>
          <w:sz w:val="22"/>
          <w:szCs w:val="22"/>
        </w:rPr>
        <w:t>για την υλοποίηση προγράμματος Κοινωφελούς Χαρακτήρα (ΚΟΧ) στ</w:t>
      </w:r>
      <w:r>
        <w:rPr>
          <w:rFonts w:ascii="Calibri" w:hAnsi="Calibri" w:cs="Calibri"/>
          <w:sz w:val="22"/>
          <w:szCs w:val="22"/>
        </w:rPr>
        <w:t>ην</w:t>
      </w:r>
      <w:r w:rsidRPr="00FF2DA6">
        <w:rPr>
          <w:rFonts w:ascii="Calibri" w:hAnsi="Calibri" w:cs="Calibri"/>
          <w:sz w:val="22"/>
          <w:szCs w:val="22"/>
        </w:rPr>
        <w:t xml:space="preserve"> </w:t>
      </w:r>
      <w:r w:rsidRPr="00FF2DA6">
        <w:rPr>
          <w:rFonts w:ascii="Calibri" w:hAnsi="Calibri" w:cs="Calibri"/>
          <w:b/>
          <w:sz w:val="22"/>
          <w:szCs w:val="22"/>
        </w:rPr>
        <w:t>Περιφερειακή Ενότητα</w:t>
      </w:r>
      <w:r w:rsidRPr="00FF2DA6">
        <w:rPr>
          <w:rFonts w:ascii="Calibri" w:hAnsi="Calibri" w:cs="Calibri"/>
          <w:b/>
          <w:bCs/>
          <w:sz w:val="22"/>
          <w:szCs w:val="22"/>
        </w:rPr>
        <w:t xml:space="preserve"> Ιωαννίνων</w:t>
      </w:r>
      <w:r w:rsidRPr="00FF2DA6">
        <w:rPr>
          <w:rFonts w:ascii="Calibri" w:hAnsi="Calibri" w:cs="Calibri"/>
          <w:sz w:val="22"/>
          <w:szCs w:val="22"/>
        </w:rPr>
        <w:t>, στο πλαίσιο του Ε.Π. «Ανάπτυξη Ανθρώπινου Δυναμικού» του Εθνικού Στρατηγικού Πλαισίου Αναφοράς (Ε.Σ.Π.Α.) για την προγραμματική περίοδο 2007-2013. Στο πλαίσιο του προγράμματος θα απασχοληθεί ανά συμπράττοντα φορέα, ο εξής αριθμός ατόμων:</w:t>
      </w:r>
    </w:p>
    <w:tbl>
      <w:tblPr>
        <w:tblStyle w:val="a3"/>
        <w:tblW w:w="0" w:type="auto"/>
        <w:tblLook w:val="04A0"/>
      </w:tblPr>
      <w:tblGrid>
        <w:gridCol w:w="4261"/>
        <w:gridCol w:w="4261"/>
      </w:tblGrid>
      <w:tr w:rsidR="00FF2DA6" w:rsidTr="00FF2DA6">
        <w:tc>
          <w:tcPr>
            <w:tcW w:w="4261" w:type="dxa"/>
          </w:tcPr>
          <w:p w:rsidR="00FF2DA6" w:rsidRPr="00031BF3" w:rsidRDefault="00FF2DA6" w:rsidP="00FF2DA6">
            <w:pPr>
              <w:pStyle w:val="Default"/>
              <w:jc w:val="both"/>
              <w:rPr>
                <w:bCs/>
                <w:sz w:val="20"/>
                <w:szCs w:val="20"/>
              </w:rPr>
            </w:pPr>
            <w:r w:rsidRPr="00031BF3">
              <w:rPr>
                <w:bCs/>
                <w:sz w:val="20"/>
                <w:szCs w:val="20"/>
              </w:rPr>
              <w:t>ΣΥΜΠΡΑΤΤΩΝ ΦΟΡΕΑΣ</w:t>
            </w:r>
          </w:p>
        </w:tc>
        <w:tc>
          <w:tcPr>
            <w:tcW w:w="4261" w:type="dxa"/>
          </w:tcPr>
          <w:p w:rsidR="00FF2DA6" w:rsidRPr="00031BF3" w:rsidRDefault="00FF2DA6" w:rsidP="00031BF3">
            <w:pPr>
              <w:pStyle w:val="Default"/>
              <w:jc w:val="center"/>
              <w:rPr>
                <w:bCs/>
                <w:sz w:val="20"/>
                <w:szCs w:val="20"/>
              </w:rPr>
            </w:pPr>
            <w:r w:rsidRPr="00031BF3">
              <w:rPr>
                <w:bCs/>
                <w:sz w:val="20"/>
                <w:szCs w:val="20"/>
              </w:rPr>
              <w:t>ΑΡΙΘΜΟΣ ΑΤΟΜΩΝ</w:t>
            </w:r>
          </w:p>
        </w:tc>
      </w:tr>
      <w:tr w:rsidR="00FF2DA6" w:rsidTr="00FF2DA6">
        <w:tc>
          <w:tcPr>
            <w:tcW w:w="4261" w:type="dxa"/>
          </w:tcPr>
          <w:p w:rsidR="00FF2DA6" w:rsidRDefault="00FF2DA6" w:rsidP="00FF2DA6">
            <w:pPr>
              <w:pStyle w:val="Default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ΔΗΜΟΣ ΖΑΓΟΡΙΟΥ</w:t>
            </w:r>
          </w:p>
        </w:tc>
        <w:tc>
          <w:tcPr>
            <w:tcW w:w="4261" w:type="dxa"/>
          </w:tcPr>
          <w:p w:rsidR="00FF2DA6" w:rsidRDefault="00FF2DA6" w:rsidP="00031BF3">
            <w:pPr>
              <w:pStyle w:val="Defaul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50</w:t>
            </w:r>
          </w:p>
        </w:tc>
      </w:tr>
      <w:tr w:rsidR="00FF2DA6" w:rsidTr="00FF2DA6">
        <w:tc>
          <w:tcPr>
            <w:tcW w:w="4261" w:type="dxa"/>
          </w:tcPr>
          <w:p w:rsidR="00FF2DA6" w:rsidRDefault="00FF2DA6" w:rsidP="00FF2DA6">
            <w:pPr>
              <w:pStyle w:val="Default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ΔΗΜΟΣ ΜΕΤΣΟΒΟΥ</w:t>
            </w:r>
          </w:p>
        </w:tc>
        <w:tc>
          <w:tcPr>
            <w:tcW w:w="4261" w:type="dxa"/>
          </w:tcPr>
          <w:p w:rsidR="00FF2DA6" w:rsidRDefault="00FF2DA6" w:rsidP="00031BF3">
            <w:pPr>
              <w:pStyle w:val="Defaul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50</w:t>
            </w:r>
          </w:p>
        </w:tc>
      </w:tr>
      <w:tr w:rsidR="00FF2DA6" w:rsidTr="00FF2DA6">
        <w:tc>
          <w:tcPr>
            <w:tcW w:w="4261" w:type="dxa"/>
          </w:tcPr>
          <w:p w:rsidR="00FF2DA6" w:rsidRDefault="00FF2DA6" w:rsidP="00FF2DA6">
            <w:pPr>
              <w:pStyle w:val="Default"/>
              <w:jc w:val="both"/>
              <w:rPr>
                <w:b/>
                <w:bCs/>
                <w:sz w:val="20"/>
                <w:szCs w:val="20"/>
              </w:rPr>
            </w:pPr>
            <w:r w:rsidRPr="00FF2DA6">
              <w:rPr>
                <w:b/>
                <w:bCs/>
                <w:sz w:val="20"/>
                <w:szCs w:val="20"/>
              </w:rPr>
              <w:t>ΦΟΡΕΑΣ ΔΙΑΧΕΙΡΙΣΗΣ ΕΘΝΙΚΩΝ ΔΡΥΜΩΝ ΒΙΚΟΥ- ΑΩΟΥ &amp; ΠΙΝΔΟΥ</w:t>
            </w:r>
          </w:p>
        </w:tc>
        <w:tc>
          <w:tcPr>
            <w:tcW w:w="4261" w:type="dxa"/>
          </w:tcPr>
          <w:p w:rsidR="00FF2DA6" w:rsidRDefault="003E472E" w:rsidP="00031BF3">
            <w:pPr>
              <w:pStyle w:val="Defaul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</w:t>
            </w:r>
          </w:p>
        </w:tc>
      </w:tr>
      <w:tr w:rsidR="00FF2DA6" w:rsidTr="00FF2DA6">
        <w:tc>
          <w:tcPr>
            <w:tcW w:w="4261" w:type="dxa"/>
          </w:tcPr>
          <w:p w:rsidR="00FF2DA6" w:rsidRDefault="00FF2DA6" w:rsidP="00D70B23">
            <w:pPr>
              <w:pStyle w:val="Default"/>
              <w:jc w:val="both"/>
              <w:rPr>
                <w:b/>
                <w:bCs/>
                <w:sz w:val="20"/>
                <w:szCs w:val="20"/>
              </w:rPr>
            </w:pPr>
            <w:r w:rsidRPr="00FF2DA6">
              <w:rPr>
                <w:b/>
                <w:bCs/>
                <w:sz w:val="20"/>
                <w:szCs w:val="20"/>
              </w:rPr>
              <w:t>ΦΟΡΕΑΣ ΔΙΑΧΕΙΡΙΣΗΣ ΛΙΜΝΗΣ ΠΑΜΒΩΤΙΔΑΣ</w:t>
            </w:r>
          </w:p>
        </w:tc>
        <w:tc>
          <w:tcPr>
            <w:tcW w:w="4261" w:type="dxa"/>
          </w:tcPr>
          <w:p w:rsidR="00FF2DA6" w:rsidRDefault="007C651B" w:rsidP="00031BF3">
            <w:pPr>
              <w:pStyle w:val="Defaul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</w:t>
            </w:r>
          </w:p>
        </w:tc>
      </w:tr>
      <w:tr w:rsidR="00FF2DA6" w:rsidRPr="00FF2DA6" w:rsidTr="00FF2DA6">
        <w:tc>
          <w:tcPr>
            <w:tcW w:w="4261" w:type="dxa"/>
          </w:tcPr>
          <w:p w:rsidR="00FF2DA6" w:rsidRDefault="00FF2DA6" w:rsidP="00FF2DA6">
            <w:pPr>
              <w:pStyle w:val="Default"/>
              <w:jc w:val="both"/>
              <w:rPr>
                <w:b/>
                <w:bCs/>
                <w:sz w:val="20"/>
                <w:szCs w:val="20"/>
              </w:rPr>
            </w:pPr>
            <w:r w:rsidRPr="00FF2DA6">
              <w:rPr>
                <w:rFonts w:eastAsia="Calibri"/>
                <w:b/>
                <w:bCs/>
                <w:sz w:val="20"/>
                <w:szCs w:val="20"/>
              </w:rPr>
              <w:t>ΦΟΡΕΑ</w:t>
            </w:r>
            <w:r w:rsidRPr="00FF2DA6">
              <w:rPr>
                <w:b/>
                <w:bCs/>
                <w:sz w:val="20"/>
                <w:szCs w:val="20"/>
              </w:rPr>
              <w:t>Σ</w:t>
            </w:r>
            <w:r w:rsidRPr="00FF2DA6">
              <w:rPr>
                <w:rFonts w:eastAsia="Calibri"/>
                <w:b/>
                <w:bCs/>
                <w:sz w:val="20"/>
                <w:szCs w:val="20"/>
              </w:rPr>
              <w:t xml:space="preserve"> ΔΙΑΧΕΙΡΙΣΗΣ ΕΘΝΙΚΟΥ ΠΑΡΚΟΥ ΤΣΟΥΜΕΡΚΩΝ, ΠΕΡΙΣΤΕΡΙΟΥ ΚΑΙ ΧΑΡΑΔΡΑΣ ΑΡΑΧΘΟΥ</w:t>
            </w:r>
          </w:p>
        </w:tc>
        <w:tc>
          <w:tcPr>
            <w:tcW w:w="4261" w:type="dxa"/>
          </w:tcPr>
          <w:p w:rsidR="00FF2DA6" w:rsidRDefault="007C651B" w:rsidP="00031BF3">
            <w:pPr>
              <w:pStyle w:val="Defaul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41</w:t>
            </w:r>
          </w:p>
        </w:tc>
      </w:tr>
      <w:tr w:rsidR="00FF2DA6" w:rsidRPr="00FF2DA6" w:rsidTr="00FF2DA6">
        <w:tc>
          <w:tcPr>
            <w:tcW w:w="4261" w:type="dxa"/>
          </w:tcPr>
          <w:p w:rsidR="00FF2DA6" w:rsidRDefault="007C651B" w:rsidP="00FF2DA6">
            <w:pPr>
              <w:pStyle w:val="Default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Έ ΚΥΝΗΓΕΤΙΚΗ ΟΜΟΣΠΟΝΔΙΑ ΗΠΕΙΡΟΥ</w:t>
            </w:r>
          </w:p>
        </w:tc>
        <w:tc>
          <w:tcPr>
            <w:tcW w:w="4261" w:type="dxa"/>
          </w:tcPr>
          <w:p w:rsidR="00FF2DA6" w:rsidRDefault="00065450" w:rsidP="00031BF3">
            <w:pPr>
              <w:pStyle w:val="Defaul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28</w:t>
            </w:r>
          </w:p>
        </w:tc>
      </w:tr>
      <w:tr w:rsidR="00065450" w:rsidRPr="00FF2DA6" w:rsidTr="00FF2DA6">
        <w:tc>
          <w:tcPr>
            <w:tcW w:w="4261" w:type="dxa"/>
          </w:tcPr>
          <w:p w:rsidR="00065450" w:rsidRDefault="00065450" w:rsidP="00FF2DA6">
            <w:pPr>
              <w:pStyle w:val="Default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ΣΥΝΟΛΟ</w:t>
            </w:r>
          </w:p>
        </w:tc>
        <w:tc>
          <w:tcPr>
            <w:tcW w:w="4261" w:type="dxa"/>
          </w:tcPr>
          <w:p w:rsidR="00065450" w:rsidRDefault="00065450" w:rsidP="00031BF3">
            <w:pPr>
              <w:pStyle w:val="Defaul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194</w:t>
            </w:r>
          </w:p>
        </w:tc>
      </w:tr>
    </w:tbl>
    <w:p w:rsidR="00065450" w:rsidRPr="00065450" w:rsidRDefault="00065450" w:rsidP="00065450">
      <w:pPr>
        <w:autoSpaceDE w:val="0"/>
        <w:autoSpaceDN w:val="0"/>
        <w:adjustRightInd w:val="0"/>
        <w:spacing w:before="0" w:after="0" w:line="240" w:lineRule="auto"/>
        <w:jc w:val="left"/>
        <w:rPr>
          <w:rFonts w:ascii="Calibri" w:eastAsiaTheme="minorHAnsi" w:hAnsi="Calibri" w:cs="Calibri"/>
          <w:color w:val="000000"/>
          <w:sz w:val="24"/>
          <w:lang w:val="el-GR"/>
        </w:rPr>
      </w:pPr>
    </w:p>
    <w:p w:rsidR="00065450" w:rsidRPr="00065450" w:rsidRDefault="00065450" w:rsidP="00065450">
      <w:pPr>
        <w:autoSpaceDE w:val="0"/>
        <w:autoSpaceDN w:val="0"/>
        <w:adjustRightInd w:val="0"/>
        <w:spacing w:before="0" w:after="0" w:line="240" w:lineRule="auto"/>
        <w:jc w:val="left"/>
        <w:rPr>
          <w:rFonts w:ascii="Calibri" w:eastAsiaTheme="minorHAnsi" w:hAnsi="Calibri" w:cs="Calibri"/>
          <w:color w:val="000000"/>
          <w:sz w:val="23"/>
          <w:szCs w:val="23"/>
          <w:lang w:val="el-GR"/>
        </w:rPr>
      </w:pPr>
      <w:r w:rsidRPr="00065450">
        <w:rPr>
          <w:rFonts w:ascii="Calibri" w:eastAsiaTheme="minorHAnsi" w:hAnsi="Calibri" w:cs="Calibri"/>
          <w:color w:val="000000"/>
          <w:sz w:val="24"/>
          <w:lang w:val="el-GR"/>
        </w:rPr>
        <w:t xml:space="preserve"> </w:t>
      </w:r>
      <w:r w:rsidRPr="00065450">
        <w:rPr>
          <w:rFonts w:ascii="Calibri" w:eastAsiaTheme="minorHAnsi" w:hAnsi="Calibri" w:cs="Calibri"/>
          <w:b/>
          <w:bCs/>
          <w:color w:val="000000"/>
          <w:sz w:val="23"/>
          <w:szCs w:val="23"/>
          <w:lang w:val="el-GR"/>
        </w:rPr>
        <w:t xml:space="preserve">ΥΠΟΒΟΛΗ ΑΙΤΗΣΕΩΝ ΣΥΜΜΕΤΟΧΗΣ </w:t>
      </w:r>
    </w:p>
    <w:p w:rsidR="00FF2DA6" w:rsidRPr="00031BF3" w:rsidRDefault="00065450" w:rsidP="00065450">
      <w:pPr>
        <w:pStyle w:val="Default"/>
        <w:jc w:val="both"/>
        <w:rPr>
          <w:rFonts w:ascii="Calibri" w:hAnsi="Calibri" w:cs="Calibri"/>
          <w:sz w:val="22"/>
          <w:szCs w:val="22"/>
        </w:rPr>
      </w:pPr>
      <w:r w:rsidRPr="00065450">
        <w:rPr>
          <w:rFonts w:ascii="Calibri" w:hAnsi="Calibri" w:cs="Calibri"/>
          <w:sz w:val="22"/>
          <w:szCs w:val="22"/>
        </w:rPr>
        <w:t xml:space="preserve">Οι ενδιαφερόμενοι καλούνται να συμπληρώσουν την αίτηση με κωδικό έντυπο ΚΟΧ.1 και να την υποβάλουν, είτε αυτοπροσώπως είτε με άλλο εξουσιοδοτημένο από αυτούς πρόσωπο, εφόσον η εξουσιοδότηση φέρει την υπογραφή τους θεωρημένη από δημόσια αρχή </w:t>
      </w:r>
      <w:r w:rsidR="00031BF3" w:rsidRPr="00031BF3">
        <w:rPr>
          <w:rFonts w:ascii="Calibri" w:hAnsi="Calibri" w:cs="Calibri"/>
          <w:sz w:val="22"/>
          <w:szCs w:val="22"/>
        </w:rPr>
        <w:t>στην ακόλουθη διεύθυνση</w:t>
      </w:r>
      <w:r w:rsidR="00031BF3">
        <w:rPr>
          <w:rFonts w:ascii="Calibri" w:hAnsi="Calibri" w:cs="Calibri"/>
          <w:sz w:val="22"/>
          <w:szCs w:val="22"/>
        </w:rPr>
        <w:t>:</w:t>
      </w:r>
    </w:p>
    <w:p w:rsidR="007D1AA1" w:rsidRPr="00031BF3" w:rsidRDefault="007D1AA1" w:rsidP="00065450">
      <w:pPr>
        <w:pStyle w:val="Default"/>
        <w:jc w:val="both"/>
        <w:rPr>
          <w:rFonts w:ascii="Calibri" w:hAnsi="Calibri" w:cs="Calibri"/>
          <w:sz w:val="22"/>
          <w:szCs w:val="22"/>
        </w:rPr>
      </w:pPr>
    </w:p>
    <w:p w:rsidR="007D1AA1" w:rsidRPr="00FA4BE5" w:rsidRDefault="007D1AA1" w:rsidP="00FA4BE5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Cs w:val="22"/>
        </w:rPr>
      </w:pPr>
      <w:r w:rsidRPr="00FA4BE5">
        <w:rPr>
          <w:b/>
          <w:szCs w:val="22"/>
        </w:rPr>
        <w:t>ΑΝΑΠΤΥΞΙΑΚΗ ΗΠΕΙΡΟΥ Α.Ε.- Αναπτυξιακή Ανώνυμη Εταιρεία Ο.Τ.Α.</w:t>
      </w:r>
    </w:p>
    <w:p w:rsidR="00065450" w:rsidRPr="00031BF3" w:rsidRDefault="007D1AA1" w:rsidP="00FA4BE5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Cs w:val="22"/>
        </w:rPr>
      </w:pPr>
      <w:r w:rsidRPr="00FA4BE5">
        <w:rPr>
          <w:b/>
          <w:szCs w:val="22"/>
        </w:rPr>
        <w:t xml:space="preserve">Διεύθυνση: Πλατεία Πύρρου &amp; </w:t>
      </w:r>
      <w:proofErr w:type="spellStart"/>
      <w:r w:rsidRPr="00FA4BE5">
        <w:rPr>
          <w:b/>
          <w:szCs w:val="22"/>
        </w:rPr>
        <w:t>Μιχ</w:t>
      </w:r>
      <w:proofErr w:type="spellEnd"/>
      <w:r w:rsidRPr="00FA4BE5">
        <w:rPr>
          <w:b/>
          <w:szCs w:val="22"/>
        </w:rPr>
        <w:t>. Αγγέλου 1</w:t>
      </w:r>
      <w:r w:rsidRPr="00031BF3">
        <w:rPr>
          <w:b/>
          <w:szCs w:val="22"/>
        </w:rPr>
        <w:t>,</w:t>
      </w:r>
      <w:r w:rsidR="00386578">
        <w:rPr>
          <w:b/>
          <w:szCs w:val="22"/>
        </w:rPr>
        <w:t xml:space="preserve"> Ιωάννινα</w:t>
      </w:r>
    </w:p>
    <w:p w:rsidR="007D1AA1" w:rsidRPr="007D1AA1" w:rsidRDefault="007D1AA1" w:rsidP="00FA4BE5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Calibri" w:hAnsi="Calibri" w:cs="Calibri"/>
          <w:b/>
          <w:sz w:val="22"/>
          <w:szCs w:val="22"/>
        </w:rPr>
      </w:pPr>
      <w:r w:rsidRPr="00FA4BE5">
        <w:rPr>
          <w:b/>
          <w:szCs w:val="22"/>
          <w:lang w:val="en-US"/>
        </w:rPr>
        <w:t>T</w:t>
      </w:r>
      <w:r w:rsidRPr="00031BF3">
        <w:rPr>
          <w:b/>
          <w:szCs w:val="22"/>
        </w:rPr>
        <w:t>.</w:t>
      </w:r>
      <w:r w:rsidRPr="00FA4BE5">
        <w:rPr>
          <w:b/>
          <w:szCs w:val="22"/>
          <w:lang w:val="en-US"/>
        </w:rPr>
        <w:t>K</w:t>
      </w:r>
      <w:r w:rsidRPr="00031BF3">
        <w:rPr>
          <w:b/>
          <w:szCs w:val="22"/>
        </w:rPr>
        <w:t xml:space="preserve">. 45221, </w:t>
      </w:r>
      <w:r w:rsidRPr="00FA4BE5">
        <w:rPr>
          <w:b/>
          <w:szCs w:val="22"/>
        </w:rPr>
        <w:t>Τηλ.2651036686-2651083087</w:t>
      </w:r>
    </w:p>
    <w:p w:rsidR="00031BF3" w:rsidRDefault="00031BF3" w:rsidP="00065450">
      <w:pPr>
        <w:autoSpaceDE w:val="0"/>
        <w:autoSpaceDN w:val="0"/>
        <w:adjustRightInd w:val="0"/>
        <w:spacing w:before="0" w:after="0" w:line="240" w:lineRule="auto"/>
        <w:jc w:val="left"/>
        <w:rPr>
          <w:rFonts w:ascii="Calibri" w:hAnsi="Calibri" w:cs="Calibri"/>
          <w:sz w:val="22"/>
          <w:szCs w:val="22"/>
          <w:lang w:val="el-GR"/>
        </w:rPr>
      </w:pPr>
    </w:p>
    <w:p w:rsidR="00065450" w:rsidRDefault="00031BF3" w:rsidP="00031BF3">
      <w:pPr>
        <w:autoSpaceDE w:val="0"/>
        <w:autoSpaceDN w:val="0"/>
        <w:adjustRightInd w:val="0"/>
        <w:spacing w:before="0" w:after="0" w:line="240" w:lineRule="auto"/>
        <w:rPr>
          <w:rFonts w:ascii="Calibri" w:hAnsi="Calibri" w:cs="Calibri"/>
          <w:sz w:val="22"/>
          <w:szCs w:val="22"/>
          <w:lang w:val="el-GR"/>
        </w:rPr>
      </w:pPr>
      <w:r w:rsidRPr="00031BF3">
        <w:rPr>
          <w:rFonts w:ascii="Calibri" w:hAnsi="Calibri" w:cs="Calibri"/>
          <w:sz w:val="22"/>
          <w:szCs w:val="22"/>
          <w:lang w:val="el-GR"/>
        </w:rPr>
        <w:t>είτε ταχυδρομικά με συστημένη επιστολή, στα γραφεία του Δικαιούχου στην ακόλουθη διεύθυνση:</w:t>
      </w:r>
    </w:p>
    <w:p w:rsidR="00031BF3" w:rsidRPr="00FA4BE5" w:rsidRDefault="00031BF3" w:rsidP="00031BF3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Cs w:val="22"/>
        </w:rPr>
      </w:pPr>
      <w:r>
        <w:rPr>
          <w:b/>
          <w:szCs w:val="22"/>
        </w:rPr>
        <w:t xml:space="preserve">Αστική Μη Κερδοσκοπική Εταιρεία </w:t>
      </w:r>
      <w:r w:rsidR="00492F7D">
        <w:rPr>
          <w:b/>
          <w:szCs w:val="22"/>
        </w:rPr>
        <w:t>«</w:t>
      </w:r>
      <w:r>
        <w:rPr>
          <w:b/>
          <w:szCs w:val="22"/>
        </w:rPr>
        <w:t>ΠΙΝΔΟΣ ΠΕΡΙΒΑΛΛΟΝΤΙΚΗ</w:t>
      </w:r>
      <w:r w:rsidR="00492F7D">
        <w:rPr>
          <w:b/>
          <w:szCs w:val="22"/>
        </w:rPr>
        <w:t>»</w:t>
      </w:r>
    </w:p>
    <w:p w:rsidR="00031BF3" w:rsidRPr="00031BF3" w:rsidRDefault="00031BF3" w:rsidP="00031BF3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Cs w:val="22"/>
        </w:rPr>
      </w:pPr>
      <w:r w:rsidRPr="00FA4BE5">
        <w:rPr>
          <w:b/>
          <w:szCs w:val="22"/>
        </w:rPr>
        <w:t xml:space="preserve">Διεύθυνση: </w:t>
      </w:r>
      <w:r>
        <w:rPr>
          <w:b/>
          <w:szCs w:val="22"/>
        </w:rPr>
        <w:t>ΜΕΤΣΟΒΟΥ 12</w:t>
      </w:r>
      <w:r w:rsidRPr="00031BF3">
        <w:rPr>
          <w:b/>
          <w:szCs w:val="22"/>
        </w:rPr>
        <w:t>,</w:t>
      </w:r>
      <w:r w:rsidR="00386578">
        <w:rPr>
          <w:b/>
          <w:szCs w:val="22"/>
        </w:rPr>
        <w:t xml:space="preserve"> Ιωάννινα</w:t>
      </w:r>
    </w:p>
    <w:p w:rsidR="00031BF3" w:rsidRPr="007D1AA1" w:rsidRDefault="00031BF3" w:rsidP="00031BF3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Calibri" w:hAnsi="Calibri" w:cs="Calibri"/>
          <w:b/>
          <w:sz w:val="22"/>
          <w:szCs w:val="22"/>
        </w:rPr>
      </w:pPr>
      <w:r w:rsidRPr="00FA4BE5">
        <w:rPr>
          <w:b/>
          <w:szCs w:val="22"/>
          <w:lang w:val="en-US"/>
        </w:rPr>
        <w:t>T</w:t>
      </w:r>
      <w:r w:rsidRPr="00031BF3">
        <w:rPr>
          <w:b/>
          <w:szCs w:val="22"/>
        </w:rPr>
        <w:t>.</w:t>
      </w:r>
      <w:r w:rsidRPr="00FA4BE5">
        <w:rPr>
          <w:b/>
          <w:szCs w:val="22"/>
          <w:lang w:val="en-US"/>
        </w:rPr>
        <w:t>K</w:t>
      </w:r>
      <w:r w:rsidRPr="00031BF3">
        <w:rPr>
          <w:b/>
          <w:szCs w:val="22"/>
        </w:rPr>
        <w:t xml:space="preserve">. 45221, </w:t>
      </w:r>
      <w:r w:rsidRPr="00FA4BE5">
        <w:rPr>
          <w:b/>
          <w:szCs w:val="22"/>
        </w:rPr>
        <w:t>Τηλ.</w:t>
      </w:r>
      <w:r>
        <w:rPr>
          <w:b/>
          <w:szCs w:val="22"/>
        </w:rPr>
        <w:t>2651029445</w:t>
      </w:r>
    </w:p>
    <w:p w:rsidR="00065450" w:rsidRPr="00065450" w:rsidRDefault="00065450" w:rsidP="00065450">
      <w:pPr>
        <w:autoSpaceDE w:val="0"/>
        <w:autoSpaceDN w:val="0"/>
        <w:adjustRightInd w:val="0"/>
        <w:spacing w:before="0" w:after="0" w:line="240" w:lineRule="auto"/>
        <w:rPr>
          <w:rFonts w:ascii="Calibri" w:eastAsiaTheme="minorHAnsi" w:hAnsi="Calibri" w:cs="Calibri"/>
          <w:color w:val="000000"/>
          <w:sz w:val="22"/>
          <w:szCs w:val="22"/>
          <w:lang w:val="el-GR"/>
        </w:rPr>
      </w:pPr>
      <w:r w:rsidRPr="00065450">
        <w:rPr>
          <w:rFonts w:ascii="Calibri" w:eastAsiaTheme="minorHAnsi" w:hAnsi="Calibri" w:cs="Calibri"/>
          <w:color w:val="000000"/>
          <w:sz w:val="22"/>
          <w:szCs w:val="22"/>
          <w:lang w:val="el-GR"/>
        </w:rPr>
        <w:lastRenderedPageBreak/>
        <w:t xml:space="preserve">Η προθεσμία υποβολής των αιτήσεων είναι δέκα (10) ημέρες (υπολογιζόμενες ημερολογιακά) από </w:t>
      </w:r>
      <w:r w:rsidR="00A3148F" w:rsidRPr="00E11BD8">
        <w:rPr>
          <w:rFonts w:ascii="Calibri" w:eastAsiaTheme="minorHAnsi" w:hAnsi="Calibri" w:cs="Calibri"/>
          <w:b/>
          <w:color w:val="000000"/>
          <w:sz w:val="22"/>
          <w:szCs w:val="22"/>
          <w:lang w:val="el-GR"/>
        </w:rPr>
        <w:t>25/4/2012</w:t>
      </w:r>
      <w:r w:rsidRPr="00E11BD8">
        <w:rPr>
          <w:rFonts w:ascii="Calibri" w:eastAsiaTheme="minorHAnsi" w:hAnsi="Calibri" w:cs="Calibri"/>
          <w:b/>
          <w:color w:val="000000"/>
          <w:sz w:val="22"/>
          <w:szCs w:val="22"/>
          <w:lang w:val="el-GR"/>
        </w:rPr>
        <w:t xml:space="preserve"> έως </w:t>
      </w:r>
      <w:r w:rsidR="00A3148F" w:rsidRPr="00E11BD8">
        <w:rPr>
          <w:rFonts w:ascii="Calibri" w:eastAsiaTheme="minorHAnsi" w:hAnsi="Calibri" w:cs="Calibri"/>
          <w:b/>
          <w:color w:val="000000"/>
          <w:sz w:val="22"/>
          <w:szCs w:val="22"/>
          <w:lang w:val="el-GR"/>
        </w:rPr>
        <w:t>04/05/2012</w:t>
      </w:r>
      <w:r w:rsidR="00FE448B">
        <w:rPr>
          <w:rFonts w:ascii="Calibri" w:eastAsiaTheme="minorHAnsi" w:hAnsi="Calibri" w:cs="Calibri"/>
          <w:color w:val="000000"/>
          <w:sz w:val="22"/>
          <w:szCs w:val="22"/>
          <w:lang w:val="el-GR"/>
        </w:rPr>
        <w:t>.</w:t>
      </w:r>
      <w:r w:rsidRPr="00065450">
        <w:rPr>
          <w:rFonts w:ascii="Calibri" w:eastAsiaTheme="minorHAnsi" w:hAnsi="Calibri" w:cs="Calibri"/>
          <w:color w:val="000000"/>
          <w:sz w:val="22"/>
          <w:szCs w:val="22"/>
          <w:lang w:val="el-GR"/>
        </w:rPr>
        <w:t xml:space="preserve"> </w:t>
      </w:r>
      <w:r w:rsidR="00FE448B" w:rsidRPr="00BE6CEA">
        <w:rPr>
          <w:rFonts w:ascii="Calibri" w:eastAsiaTheme="minorHAnsi" w:hAnsi="Calibri" w:cs="Calibri"/>
          <w:color w:val="000000"/>
          <w:sz w:val="22"/>
          <w:szCs w:val="22"/>
          <w:lang w:val="el-GR"/>
        </w:rPr>
        <w:t>Στην περίπτωση ταχυδρομικής αποστολής, το εμπρόθεσμο της αίτησης κρίνεται με βάση την ημερομηνία που φέρει ο φάκελος αποστολής</w:t>
      </w:r>
      <w:r w:rsidR="00FE448B">
        <w:rPr>
          <w:rFonts w:ascii="Calibri" w:eastAsiaTheme="minorHAnsi" w:hAnsi="Calibri" w:cs="Calibri"/>
          <w:color w:val="000000"/>
          <w:sz w:val="22"/>
          <w:szCs w:val="22"/>
          <w:lang w:val="el-GR"/>
        </w:rPr>
        <w:t>.</w:t>
      </w:r>
    </w:p>
    <w:p w:rsidR="00065450" w:rsidRPr="00FE448B" w:rsidRDefault="00065450" w:rsidP="00065450">
      <w:pPr>
        <w:autoSpaceDE w:val="0"/>
        <w:autoSpaceDN w:val="0"/>
        <w:adjustRightInd w:val="0"/>
        <w:spacing w:before="0" w:after="0" w:line="240" w:lineRule="auto"/>
        <w:rPr>
          <w:rFonts w:ascii="Calibri" w:eastAsiaTheme="minorHAnsi" w:hAnsi="Calibri" w:cs="Calibri"/>
          <w:b/>
          <w:color w:val="000000"/>
          <w:sz w:val="21"/>
          <w:szCs w:val="21"/>
          <w:lang w:val="el-GR"/>
        </w:rPr>
      </w:pPr>
      <w:r w:rsidRPr="00FE448B">
        <w:rPr>
          <w:rFonts w:ascii="Calibri" w:eastAsiaTheme="minorHAnsi" w:hAnsi="Calibri" w:cs="Calibri"/>
          <w:b/>
          <w:color w:val="000000"/>
          <w:sz w:val="21"/>
          <w:szCs w:val="21"/>
          <w:lang w:val="el-GR"/>
        </w:rPr>
        <w:t>Οι υποψήφιοι μπορούν να αναζητήσουν την πρόσκληση (για αναλυτική περιγραφή θέσεων</w:t>
      </w:r>
      <w:r w:rsidR="00FE448B" w:rsidRPr="00FE448B">
        <w:rPr>
          <w:rFonts w:ascii="Calibri" w:eastAsiaTheme="minorHAnsi" w:hAnsi="Calibri" w:cs="Calibri"/>
          <w:b/>
          <w:color w:val="000000"/>
          <w:sz w:val="21"/>
          <w:szCs w:val="21"/>
          <w:lang w:val="el-GR"/>
        </w:rPr>
        <w:t xml:space="preserve"> </w:t>
      </w:r>
      <w:r w:rsidR="00E11BD8" w:rsidRPr="00FE448B">
        <w:rPr>
          <w:rFonts w:ascii="Calibri" w:eastAsiaTheme="minorHAnsi" w:hAnsi="Calibri" w:cs="Calibri"/>
          <w:b/>
          <w:color w:val="000000"/>
          <w:sz w:val="21"/>
          <w:szCs w:val="21"/>
          <w:lang w:val="el-GR"/>
        </w:rPr>
        <w:t>ανά</w:t>
      </w:r>
      <w:r w:rsidR="00FE448B" w:rsidRPr="00FE448B">
        <w:rPr>
          <w:rFonts w:ascii="Calibri" w:eastAsiaTheme="minorHAnsi" w:hAnsi="Calibri" w:cs="Calibri"/>
          <w:b/>
          <w:color w:val="000000"/>
          <w:sz w:val="21"/>
          <w:szCs w:val="21"/>
          <w:lang w:val="el-GR"/>
        </w:rPr>
        <w:t xml:space="preserve"> κωδικό θέσης</w:t>
      </w:r>
      <w:r w:rsidRPr="00FE448B">
        <w:rPr>
          <w:rFonts w:ascii="Calibri" w:eastAsiaTheme="minorHAnsi" w:hAnsi="Calibri" w:cs="Calibri"/>
          <w:b/>
          <w:color w:val="000000"/>
          <w:sz w:val="21"/>
          <w:szCs w:val="21"/>
          <w:lang w:val="el-GR"/>
        </w:rPr>
        <w:t>, ειδικοτήτων, δικαιολογητικών, προϋποθέσεων συμμετοχής, κριτηρίων επιλογής), τα έντυπα των αιτήσεων καθώς και τις «Οδηγίες συμπλήρωσης αίτησης συμμετοχής σε πρόγραμμα Κοινωφελούς Χαρακτήρα (ΚΟΧ)»: α) στα γραφεία του Δικαιούχου στην διεύθυνση</w:t>
      </w:r>
      <w:r w:rsidRPr="00FE448B">
        <w:rPr>
          <w:rFonts w:ascii="Calibri" w:eastAsiaTheme="minorHAnsi" w:hAnsi="Calibri" w:cs="Calibri"/>
          <w:b/>
          <w:bCs/>
          <w:color w:val="000000"/>
          <w:sz w:val="21"/>
          <w:szCs w:val="21"/>
          <w:lang w:val="el-GR"/>
        </w:rPr>
        <w:t xml:space="preserve">: </w:t>
      </w:r>
      <w:r w:rsidR="00EC0BA2" w:rsidRPr="00FE448B">
        <w:rPr>
          <w:rFonts w:ascii="Calibri" w:eastAsiaTheme="minorHAnsi" w:hAnsi="Calibri" w:cs="Calibri"/>
          <w:b/>
          <w:bCs/>
          <w:color w:val="000000"/>
          <w:sz w:val="21"/>
          <w:szCs w:val="21"/>
          <w:lang w:val="el-GR"/>
        </w:rPr>
        <w:t xml:space="preserve">Αστική μη Κερδοσκοπική Εταιρεία </w:t>
      </w:r>
      <w:r w:rsidR="00803193" w:rsidRPr="00FE448B">
        <w:rPr>
          <w:rFonts w:ascii="Calibri" w:eastAsiaTheme="minorHAnsi" w:hAnsi="Calibri" w:cs="Calibri"/>
          <w:b/>
          <w:bCs/>
          <w:color w:val="000000"/>
          <w:sz w:val="21"/>
          <w:szCs w:val="21"/>
          <w:lang w:val="el-GR"/>
        </w:rPr>
        <w:t>«</w:t>
      </w:r>
      <w:r w:rsidR="00EC0BA2" w:rsidRPr="00FE448B">
        <w:rPr>
          <w:rFonts w:ascii="Calibri" w:eastAsiaTheme="minorHAnsi" w:hAnsi="Calibri" w:cs="Calibri"/>
          <w:b/>
          <w:bCs/>
          <w:color w:val="000000"/>
          <w:sz w:val="21"/>
          <w:szCs w:val="21"/>
          <w:lang w:val="el-GR"/>
        </w:rPr>
        <w:t>Πίνδος Περιβαλλοντική</w:t>
      </w:r>
      <w:r w:rsidR="00803193" w:rsidRPr="00FE448B">
        <w:rPr>
          <w:rFonts w:ascii="Calibri" w:eastAsiaTheme="minorHAnsi" w:hAnsi="Calibri" w:cs="Calibri"/>
          <w:b/>
          <w:bCs/>
          <w:color w:val="000000"/>
          <w:sz w:val="21"/>
          <w:szCs w:val="21"/>
          <w:lang w:val="el-GR"/>
        </w:rPr>
        <w:t>»</w:t>
      </w:r>
      <w:r w:rsidR="00EC0BA2" w:rsidRPr="00FE448B">
        <w:rPr>
          <w:rFonts w:ascii="Calibri" w:eastAsiaTheme="minorHAnsi" w:hAnsi="Calibri" w:cs="Calibri"/>
          <w:b/>
          <w:bCs/>
          <w:color w:val="000000"/>
          <w:sz w:val="21"/>
          <w:szCs w:val="21"/>
          <w:lang w:val="el-GR"/>
        </w:rPr>
        <w:t>, Μετσόβου</w:t>
      </w:r>
      <w:r w:rsidRPr="00FE448B">
        <w:rPr>
          <w:rFonts w:ascii="Calibri" w:eastAsiaTheme="minorHAnsi" w:hAnsi="Calibri" w:cs="Calibri"/>
          <w:b/>
          <w:bCs/>
          <w:color w:val="000000"/>
          <w:sz w:val="21"/>
          <w:szCs w:val="21"/>
          <w:lang w:val="el-GR"/>
        </w:rPr>
        <w:t xml:space="preserve"> </w:t>
      </w:r>
      <w:r w:rsidR="00EC0BA2" w:rsidRPr="00FE448B">
        <w:rPr>
          <w:rFonts w:ascii="Calibri" w:eastAsiaTheme="minorHAnsi" w:hAnsi="Calibri" w:cs="Calibri"/>
          <w:b/>
          <w:bCs/>
          <w:color w:val="000000"/>
          <w:sz w:val="21"/>
          <w:szCs w:val="21"/>
          <w:lang w:val="el-GR"/>
        </w:rPr>
        <w:t xml:space="preserve">12, </w:t>
      </w:r>
      <w:r w:rsidR="00031BF3" w:rsidRPr="00FE448B">
        <w:rPr>
          <w:rFonts w:ascii="Calibri" w:eastAsiaTheme="minorHAnsi" w:hAnsi="Calibri" w:cs="Calibri"/>
          <w:b/>
          <w:bCs/>
          <w:color w:val="000000"/>
          <w:sz w:val="21"/>
          <w:szCs w:val="21"/>
          <w:lang w:val="el-GR"/>
        </w:rPr>
        <w:t>Ιωάννινα</w:t>
      </w:r>
      <w:r w:rsidR="00EC0BA2" w:rsidRPr="00FE448B">
        <w:rPr>
          <w:rFonts w:ascii="Calibri" w:eastAsiaTheme="minorHAnsi" w:hAnsi="Calibri" w:cs="Calibri"/>
          <w:b/>
          <w:bCs/>
          <w:color w:val="000000"/>
          <w:sz w:val="21"/>
          <w:szCs w:val="21"/>
          <w:lang w:val="el-GR"/>
        </w:rPr>
        <w:t xml:space="preserve"> </w:t>
      </w:r>
      <w:r w:rsidRPr="00FE448B">
        <w:rPr>
          <w:rFonts w:ascii="Calibri" w:eastAsiaTheme="minorHAnsi" w:hAnsi="Calibri" w:cs="Calibri"/>
          <w:b/>
          <w:color w:val="000000"/>
          <w:sz w:val="21"/>
          <w:szCs w:val="21"/>
          <w:lang w:val="el-GR"/>
        </w:rPr>
        <w:t>β) στην ιστοσελίδα του Δικαιούχου (</w:t>
      </w:r>
      <w:proofErr w:type="spellStart"/>
      <w:r w:rsidRPr="00FE448B">
        <w:rPr>
          <w:rFonts w:ascii="Calibri" w:eastAsiaTheme="minorHAnsi" w:hAnsi="Calibri" w:cs="Calibri"/>
          <w:b/>
          <w:color w:val="000000"/>
          <w:sz w:val="21"/>
          <w:szCs w:val="21"/>
          <w:lang w:val="el-GR"/>
        </w:rPr>
        <w:t>www</w:t>
      </w:r>
      <w:proofErr w:type="spellEnd"/>
      <w:r w:rsidRPr="00FE448B">
        <w:rPr>
          <w:rFonts w:ascii="Calibri" w:eastAsiaTheme="minorHAnsi" w:hAnsi="Calibri" w:cs="Calibri"/>
          <w:b/>
          <w:color w:val="000000"/>
          <w:sz w:val="21"/>
          <w:szCs w:val="21"/>
          <w:lang w:val="el-GR"/>
        </w:rPr>
        <w:t>.</w:t>
      </w:r>
      <w:proofErr w:type="spellStart"/>
      <w:r w:rsidR="00EC0BA2" w:rsidRPr="00FE448B">
        <w:rPr>
          <w:rFonts w:ascii="Calibri" w:eastAsiaTheme="minorHAnsi" w:hAnsi="Calibri" w:cs="Calibri"/>
          <w:b/>
          <w:color w:val="000000"/>
          <w:sz w:val="21"/>
          <w:szCs w:val="21"/>
        </w:rPr>
        <w:t>pindosperivallontiki</w:t>
      </w:r>
      <w:proofErr w:type="spellEnd"/>
      <w:r w:rsidR="00EC0BA2" w:rsidRPr="00FE448B">
        <w:rPr>
          <w:rFonts w:ascii="Calibri" w:eastAsiaTheme="minorHAnsi" w:hAnsi="Calibri" w:cs="Calibri"/>
          <w:b/>
          <w:color w:val="000000"/>
          <w:sz w:val="21"/>
          <w:szCs w:val="21"/>
          <w:lang w:val="el-GR"/>
        </w:rPr>
        <w:t>.</w:t>
      </w:r>
      <w:r w:rsidR="00EC0BA2" w:rsidRPr="00FE448B">
        <w:rPr>
          <w:rFonts w:ascii="Calibri" w:eastAsiaTheme="minorHAnsi" w:hAnsi="Calibri" w:cs="Calibri"/>
          <w:b/>
          <w:color w:val="000000"/>
          <w:sz w:val="21"/>
          <w:szCs w:val="21"/>
        </w:rPr>
        <w:t>org</w:t>
      </w:r>
      <w:r w:rsidRPr="00FE448B">
        <w:rPr>
          <w:rFonts w:ascii="Calibri" w:eastAsiaTheme="minorHAnsi" w:hAnsi="Calibri" w:cs="Calibri"/>
          <w:b/>
          <w:color w:val="000000"/>
          <w:sz w:val="21"/>
          <w:szCs w:val="21"/>
          <w:lang w:val="el-GR"/>
        </w:rPr>
        <w:t>) γ) στην ιστοσελίδα του Ε.Π. «Ανάπτυξη Ανθρώπινου Δυναμικού» (</w:t>
      </w:r>
      <w:proofErr w:type="spellStart"/>
      <w:r w:rsidRPr="00FE448B">
        <w:rPr>
          <w:rFonts w:ascii="Calibri" w:eastAsiaTheme="minorHAnsi" w:hAnsi="Calibri" w:cs="Calibri"/>
          <w:b/>
          <w:color w:val="000000"/>
          <w:sz w:val="21"/>
          <w:szCs w:val="21"/>
          <w:lang w:val="el-GR"/>
        </w:rPr>
        <w:t>www.epanad.gov.gr</w:t>
      </w:r>
      <w:proofErr w:type="spellEnd"/>
      <w:r w:rsidRPr="00FE448B">
        <w:rPr>
          <w:rFonts w:ascii="Calibri" w:eastAsiaTheme="minorHAnsi" w:hAnsi="Calibri" w:cs="Calibri"/>
          <w:b/>
          <w:color w:val="000000"/>
          <w:sz w:val="21"/>
          <w:szCs w:val="21"/>
          <w:lang w:val="el-GR"/>
        </w:rPr>
        <w:t>)· και δ) στην ιστοσελίδα του Α.Σ.Ε.Π. (</w:t>
      </w:r>
      <w:proofErr w:type="spellStart"/>
      <w:r w:rsidRPr="00FE448B">
        <w:rPr>
          <w:rFonts w:ascii="Calibri" w:eastAsiaTheme="minorHAnsi" w:hAnsi="Calibri" w:cs="Calibri"/>
          <w:b/>
          <w:color w:val="000000"/>
          <w:sz w:val="22"/>
          <w:szCs w:val="22"/>
          <w:lang w:val="el-GR"/>
        </w:rPr>
        <w:t>www.asep.gr</w:t>
      </w:r>
      <w:proofErr w:type="spellEnd"/>
      <w:r w:rsidRPr="00FE448B">
        <w:rPr>
          <w:rFonts w:ascii="Calibri" w:eastAsiaTheme="minorHAnsi" w:hAnsi="Calibri" w:cs="Calibri"/>
          <w:b/>
          <w:color w:val="000000"/>
          <w:sz w:val="21"/>
          <w:szCs w:val="21"/>
          <w:lang w:val="el-GR"/>
        </w:rPr>
        <w:t xml:space="preserve">). </w:t>
      </w:r>
    </w:p>
    <w:p w:rsidR="00065450" w:rsidRDefault="00065450" w:rsidP="00065450">
      <w:pPr>
        <w:pStyle w:val="Default"/>
        <w:jc w:val="both"/>
        <w:rPr>
          <w:rFonts w:ascii="Calibri" w:hAnsi="Calibri" w:cs="Calibri"/>
          <w:sz w:val="22"/>
          <w:szCs w:val="22"/>
        </w:rPr>
      </w:pPr>
      <w:r w:rsidRPr="00065450">
        <w:rPr>
          <w:rFonts w:ascii="Calibri" w:hAnsi="Calibri" w:cs="Calibri"/>
          <w:sz w:val="22"/>
          <w:szCs w:val="22"/>
        </w:rPr>
        <w:t>Επίσης για την ενημέρωση των υποψηφίων ανάρτηση της προκήρυξης έχει γίνει στα δημοτικά καταστήματα των δήμων που υλοποιείται το πρόγραμμα και στο Κ.Π.Α Ο.Α.Ε.Δ Ιωαννίνων.</w:t>
      </w:r>
    </w:p>
    <w:p w:rsidR="002060C5" w:rsidRPr="00FF2DA6" w:rsidRDefault="002060C5" w:rsidP="00065450">
      <w:pPr>
        <w:pStyle w:val="Default"/>
        <w:jc w:val="both"/>
        <w:rPr>
          <w:b/>
          <w:bCs/>
          <w:sz w:val="20"/>
          <w:szCs w:val="20"/>
        </w:rPr>
      </w:pPr>
      <w:r>
        <w:rPr>
          <w:b/>
          <w:bCs/>
          <w:noProof/>
          <w:sz w:val="20"/>
          <w:szCs w:val="20"/>
          <w:lang w:eastAsia="el-GR"/>
        </w:rPr>
        <w:drawing>
          <wp:inline distT="0" distB="0" distL="0" distR="0">
            <wp:extent cx="5572125" cy="1295400"/>
            <wp:effectExtent l="19050" t="0" r="9525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92548" cy="130014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2060C5" w:rsidRPr="00FF2DA6" w:rsidSect="00A64EF8">
      <w:footerReference w:type="default" r:id="rId9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23C6B" w:rsidRDefault="00823C6B" w:rsidP="00031BF3">
      <w:pPr>
        <w:spacing w:before="0" w:after="0" w:line="240" w:lineRule="auto"/>
      </w:pPr>
      <w:r>
        <w:separator/>
      </w:r>
    </w:p>
  </w:endnote>
  <w:endnote w:type="continuationSeparator" w:id="0">
    <w:p w:rsidR="00823C6B" w:rsidRDefault="00823C6B" w:rsidP="00031BF3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183490"/>
      <w:docPartObj>
        <w:docPartGallery w:val="Page Numbers (Bottom of Page)"/>
        <w:docPartUnique/>
      </w:docPartObj>
    </w:sdtPr>
    <w:sdtContent>
      <w:p w:rsidR="00031BF3" w:rsidRDefault="007E457E">
        <w:pPr>
          <w:pStyle w:val="a6"/>
          <w:jc w:val="right"/>
        </w:pPr>
        <w:fldSimple w:instr=" PAGE   \* MERGEFORMAT ">
          <w:r w:rsidR="00E11BD8">
            <w:rPr>
              <w:noProof/>
            </w:rPr>
            <w:t>2</w:t>
          </w:r>
        </w:fldSimple>
      </w:p>
    </w:sdtContent>
  </w:sdt>
  <w:p w:rsidR="00031BF3" w:rsidRDefault="00031BF3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23C6B" w:rsidRDefault="00823C6B" w:rsidP="00031BF3">
      <w:pPr>
        <w:spacing w:before="0" w:after="0" w:line="240" w:lineRule="auto"/>
      </w:pPr>
      <w:r>
        <w:separator/>
      </w:r>
    </w:p>
  </w:footnote>
  <w:footnote w:type="continuationSeparator" w:id="0">
    <w:p w:rsidR="00823C6B" w:rsidRDefault="00823C6B" w:rsidP="00031BF3"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F2DA6"/>
    <w:rsid w:val="00031BF3"/>
    <w:rsid w:val="00065450"/>
    <w:rsid w:val="00201F7B"/>
    <w:rsid w:val="002060C5"/>
    <w:rsid w:val="002934B7"/>
    <w:rsid w:val="002A35BE"/>
    <w:rsid w:val="00386578"/>
    <w:rsid w:val="003E472E"/>
    <w:rsid w:val="00492F7D"/>
    <w:rsid w:val="007C651B"/>
    <w:rsid w:val="007D1AA1"/>
    <w:rsid w:val="007E457E"/>
    <w:rsid w:val="00803193"/>
    <w:rsid w:val="00820578"/>
    <w:rsid w:val="00823C6B"/>
    <w:rsid w:val="008D545B"/>
    <w:rsid w:val="00990D9F"/>
    <w:rsid w:val="00A3148F"/>
    <w:rsid w:val="00A64EF8"/>
    <w:rsid w:val="00A85A06"/>
    <w:rsid w:val="00CB3F3B"/>
    <w:rsid w:val="00D27081"/>
    <w:rsid w:val="00D70B23"/>
    <w:rsid w:val="00D9609B"/>
    <w:rsid w:val="00E11BD8"/>
    <w:rsid w:val="00EB2A36"/>
    <w:rsid w:val="00EC0BA2"/>
    <w:rsid w:val="00F27F0B"/>
    <w:rsid w:val="00FA4BE5"/>
    <w:rsid w:val="00FE448B"/>
    <w:rsid w:val="00FF2D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DA6"/>
    <w:pPr>
      <w:spacing w:before="120" w:after="120" w:line="320" w:lineRule="atLeast"/>
      <w:jc w:val="both"/>
    </w:pPr>
    <w:rPr>
      <w:rFonts w:ascii="Verdana" w:eastAsia="Times New Roman" w:hAnsi="Verdana" w:cs="Times New Roman"/>
      <w:sz w:val="20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FF2DA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a3">
    <w:name w:val="Table Grid"/>
    <w:basedOn w:val="a1"/>
    <w:uiPriority w:val="59"/>
    <w:rsid w:val="00FF2DA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Char"/>
    <w:uiPriority w:val="99"/>
    <w:semiHidden/>
    <w:unhideWhenUsed/>
    <w:rsid w:val="002060C5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2060C5"/>
    <w:rPr>
      <w:rFonts w:ascii="Tahoma" w:eastAsia="Times New Roman" w:hAnsi="Tahoma" w:cs="Tahoma"/>
      <w:sz w:val="16"/>
      <w:szCs w:val="16"/>
      <w:lang w:val="en-US"/>
    </w:rPr>
  </w:style>
  <w:style w:type="paragraph" w:styleId="a5">
    <w:name w:val="header"/>
    <w:basedOn w:val="a"/>
    <w:link w:val="Char0"/>
    <w:uiPriority w:val="99"/>
    <w:semiHidden/>
    <w:unhideWhenUsed/>
    <w:rsid w:val="00031BF3"/>
    <w:pPr>
      <w:tabs>
        <w:tab w:val="center" w:pos="4153"/>
        <w:tab w:val="right" w:pos="8306"/>
      </w:tabs>
      <w:spacing w:before="0" w:after="0" w:line="240" w:lineRule="auto"/>
    </w:pPr>
  </w:style>
  <w:style w:type="character" w:customStyle="1" w:styleId="Char0">
    <w:name w:val="Κεφαλίδα Char"/>
    <w:basedOn w:val="a0"/>
    <w:link w:val="a5"/>
    <w:uiPriority w:val="99"/>
    <w:semiHidden/>
    <w:rsid w:val="00031BF3"/>
    <w:rPr>
      <w:rFonts w:ascii="Verdana" w:eastAsia="Times New Roman" w:hAnsi="Verdana" w:cs="Times New Roman"/>
      <w:sz w:val="20"/>
      <w:szCs w:val="24"/>
      <w:lang w:val="en-US"/>
    </w:rPr>
  </w:style>
  <w:style w:type="paragraph" w:styleId="a6">
    <w:name w:val="footer"/>
    <w:basedOn w:val="a"/>
    <w:link w:val="Char1"/>
    <w:uiPriority w:val="99"/>
    <w:unhideWhenUsed/>
    <w:rsid w:val="00031BF3"/>
    <w:pPr>
      <w:tabs>
        <w:tab w:val="center" w:pos="4153"/>
        <w:tab w:val="right" w:pos="8306"/>
      </w:tabs>
      <w:spacing w:before="0" w:after="0" w:line="240" w:lineRule="auto"/>
    </w:pPr>
  </w:style>
  <w:style w:type="character" w:customStyle="1" w:styleId="Char1">
    <w:name w:val="Υποσέλιδο Char"/>
    <w:basedOn w:val="a0"/>
    <w:link w:val="a6"/>
    <w:uiPriority w:val="99"/>
    <w:rsid w:val="00031BF3"/>
    <w:rPr>
      <w:rFonts w:ascii="Verdana" w:eastAsia="Times New Roman" w:hAnsi="Verdana" w:cs="Times New Roman"/>
      <w:sz w:val="20"/>
      <w:szCs w:val="24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3" Type="http://schemas.openxmlformats.org/officeDocument/2006/relationships/webSettings" Target="webSettings.xml"/><Relationship Id="rId7" Type="http://schemas.openxmlformats.org/officeDocument/2006/relationships/image" Target="media/image2.e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454</Words>
  <Characters>2455</Characters>
  <Application>Microsoft Office Word</Application>
  <DocSecurity>0</DocSecurity>
  <Lines>20</Lines>
  <Paragraphs>5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19</cp:revision>
  <cp:lastPrinted>2012-04-02T07:16:00Z</cp:lastPrinted>
  <dcterms:created xsi:type="dcterms:W3CDTF">2012-03-30T10:03:00Z</dcterms:created>
  <dcterms:modified xsi:type="dcterms:W3CDTF">2012-04-17T09:48:00Z</dcterms:modified>
</cp:coreProperties>
</file>